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生命科学学院关于开展20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-202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学年国家励志奖学金</w:t>
      </w:r>
    </w:p>
    <w:p>
      <w:pPr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color w:val="3E3E3E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202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-202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学年国家助学金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 xml:space="preserve">公示    </w:t>
      </w:r>
      <w:r>
        <w:rPr>
          <w:rFonts w:hint="eastAsia" w:ascii="仿宋" w:hAnsi="仿宋" w:eastAsia="仿宋" w:cs="仿宋"/>
          <w:color w:val="3E3E3E"/>
          <w:sz w:val="24"/>
          <w:szCs w:val="24"/>
          <w:shd w:val="clear" w:color="auto" w:fill="FFFFFF"/>
          <w:lang w:val="en-US" w:eastAsia="zh-CN"/>
        </w:rPr>
        <w:t xml:space="preserve">          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</w:t>
      </w:r>
      <w:r>
        <w:rPr>
          <w:rFonts w:hint="eastAsia" w:ascii="仿宋" w:hAnsi="仿宋" w:eastAsia="仿宋" w:cs="仿宋"/>
          <w:sz w:val="28"/>
          <w:szCs w:val="28"/>
        </w:rPr>
        <w:t>《沈阳师范大学本科生国家励志奖学金实施细则》（沈师大校〔2019〕304号）和《沈阳师范大学本科学生国家助学金管理暂行办法（2021年修订）》（沈师大校﹝2021﹞170号）要求，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生命科学学院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eastAsia="zh-CN"/>
        </w:rPr>
        <w:t>学生工作队伍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</w:rPr>
        <w:t>严格按照国家励志奖学金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eastAsia="zh-CN"/>
        </w:rPr>
        <w:t>和国家助学金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</w:rPr>
        <w:t>的评定条件进行材料审核，拟推荐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  <w:t>2018级生物科学（师范）专业万娜等19人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</w:rPr>
        <w:t>参评国家励志奖学金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  <w:t>2019级生物科学（师范）专业吴朦等22人参评国家一等助学金，2019级生物科学（师范）专业刘铭荟等76人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</w:rPr>
        <w:t>参评国家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</w:rPr>
        <w:t>等助学金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  <w:t>现公示如下：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bCs/>
          <w:color w:val="3E3E3E"/>
          <w:sz w:val="28"/>
          <w:szCs w:val="28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E3E3E"/>
          <w:sz w:val="28"/>
          <w:szCs w:val="28"/>
          <w:shd w:val="clear" w:color="auto" w:fill="FFFFFF"/>
          <w:lang w:val="en-US" w:eastAsia="zh-CN"/>
        </w:rPr>
        <w:t>一、国家励志奖学金（19人）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万娜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赵洋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徐伦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周扬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车丽梅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贾金宁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王晓寒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尚凌云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李思佳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张子悦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罗一平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吴迪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曹芷夕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王银茹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雷宁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赵美琳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于付荣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bCs/>
          <w:color w:val="3E3E3E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E3E3E"/>
          <w:sz w:val="28"/>
          <w:szCs w:val="28"/>
          <w:shd w:val="clear" w:color="auto" w:fill="FFFFFF"/>
          <w:lang w:val="en-US" w:eastAsia="zh-CN"/>
        </w:rPr>
        <w:t>二、国家一等助学金（22人）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郭春兰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孙萌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宋晨雪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孙梦宇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张展慧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刘芷含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咸若彤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杨炎梅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吕鑫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娄译丹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马静茹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马艺涵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吴朦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王彤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李琳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赵越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刘新月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张诗辰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董晓莹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王雪琪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邹鑫岩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bCs/>
          <w:color w:val="3E3E3E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E3E3E"/>
          <w:sz w:val="28"/>
          <w:szCs w:val="28"/>
          <w:shd w:val="clear" w:color="auto" w:fill="FFFFFF"/>
          <w:lang w:val="en-US" w:eastAsia="zh-CN"/>
        </w:rPr>
        <w:t>三、国家二等助学金（76人）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羿晓庆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李红玉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彭青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韩文娟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耿家悦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刘锦阳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宋家敏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杨兰兰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杜小丽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宋雪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张敬伟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石玉彬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孙明洁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张雯伊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刘天娇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兰雪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暴思伽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杜金华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刘子玥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吴效贤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王姝媛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陈欣钰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姚鑫鑫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刘佳慧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刘铭荟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袁佳美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廉舒鑫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李晓媛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卢月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陈曼平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曹斯淋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张惠惠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胡晓签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徐丁利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罗成佳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白鸽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周洋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于爽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张檬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陈璐璐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李广鸿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徐畅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宋时云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刘芮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王赢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范连新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范琳颖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郭畅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孟庆震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刘茜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刘雅霆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郭曼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王瑾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吕锦红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王玉竹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刘倩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吴比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程梦如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蒋玉萍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孙雨萌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王骁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张巧慧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金雅宾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徐静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李方圆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王增雪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李旺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李佳慧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70"/>
        <w:jc w:val="left"/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  <w:t>公示期自2021年10月29日至11月4日，公示期为五个工作日，如教师和学生对初评结果有意见和建议，请联系我院领导小组。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70"/>
        <w:jc w:val="left"/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  <w:t>联系人：刘璐  林楠（辅导员），联系电话：86576902。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70"/>
        <w:jc w:val="left"/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5600" w:firstLineChars="2000"/>
        <w:jc w:val="left"/>
        <w:rPr>
          <w:rFonts w:hint="default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  <w:t>生命科学学院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676" w:firstLineChars="1670"/>
        <w:jc w:val="left"/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  <w:t>二〇二一年十月二十九日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26D15"/>
    <w:rsid w:val="14126D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2021-10-29T08:12:00Z</dcterms:created>
  <dc:creator>LENOVO</dc:creator>
  <cp:lastModifiedBy>LENOVO</cp:lastModifiedBy>
  <dcterms:modified xsi:type="dcterms:W3CDTF">2021-10-29T08:13:03Z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8DE3C55144D4448F9C38B788E14E1E58</vt:lpwstr>
  </property>
</Properties>
</file>